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Carrera: Profesorado de Historia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PERSPECTIVA PEDAG</w:t>
      </w:r>
      <w:r w:rsidDel="00000000" w:rsidR="00000000" w:rsidRPr="00000000">
        <w:rPr>
          <w:rFonts w:ascii="Arimo" w:cs="Arimo" w:eastAsia="Arimo" w:hAnsi="Arimo"/>
          <w:b w:val="1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GICA DID</w:t>
      </w:r>
      <w:r w:rsidDel="00000000" w:rsidR="00000000" w:rsidRPr="00000000">
        <w:rPr>
          <w:rFonts w:ascii="Arimo" w:cs="Arimo" w:eastAsia="Arimo" w:hAnsi="Arimo"/>
          <w:b w:val="1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CTICA II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CARRERA DE PROFESORADO DE  HISTORIA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 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B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2021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LAURA VIRGINIA RADETICH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CONTENIDOS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1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social y cient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 de la historia.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reflexi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y la intencionalidad en la pr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ctica de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historia.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Lectura obligatoria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White, Hayden Ficción histórica, historia ficciones y realidad histórica, Buenos Aires, Prometeo, 2010, pág. Capitulo 7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Sobejano, Ma. Jose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Didáctica de la Historia: ideas, elementos y recursos para ayudar al profesor,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UNED, Madrid, 2000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2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y nociones b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sicas: tiempo hist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rico, sujeto social, espacio social y procesos sociales. 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temporalidad y la espacialidad, las dificultades de su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anza. 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Simultaneidad, contemporaneidad. 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limites de la causalidad. 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deducci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y la explicaci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en la historia. 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historia conceptual.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Lectura obligatoria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Trepat  Carbonell Procedimientos en la historia, Barcelona, Grao, 1995 p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g.277-315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Prats Joaquim El estudio de la historia local como opci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did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ctica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destruir o explicar la historia? en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</w:t>
      </w:r>
      <w:r w:rsidDel="00000000" w:rsidR="00000000" w:rsidRPr="00000000">
        <w:rPr>
          <w:rFonts w:ascii="Arimo" w:cs="Arimo" w:eastAsia="Arimo" w:hAnsi="Arimo"/>
          <w:i w:val="1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ctica de las ciencias sociales, geograf</w:t>
      </w:r>
      <w:r w:rsidDel="00000000" w:rsidR="00000000" w:rsidRPr="00000000">
        <w:rPr>
          <w:rFonts w:ascii="Arimo" w:cs="Arimo" w:eastAsia="Arimo" w:hAnsi="Arimo"/>
          <w:i w:val="1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e Historia,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IBER-Grao, N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8, 1996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3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contenidos en la historia. 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y criterio de selecci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Significatividad y relevancia.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debate en torno a los contenidos conceptuales y los procedimentales en la disciplina.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amos cuando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amos historia? Intencionalidad. 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Texto, contexto, hipertexto y paratexto en la historia. 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libros de texto en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Historia y memoria.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Lectura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Proyecci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del documental Noche y Niebla de Alain Resnais (1955)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Hobsbawm, Eric (1998)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Dentro y fuera de la historia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Sobre la historia,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Ed. Critica, Barcelona.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4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Procedimientos y recursos para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historia. Secuenciaci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virtualidad en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historia. Aportes de las nuevas tecnolog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Transformaciones de los procedimientos y de los modos de comprensi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Lectura 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Trepat Carbonell y Alcoberro Pericay: Procedimientos en Historia. Secuenciaci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y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anza. En Los procedimientos en Historia. N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A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1. Julio 1994. Iber Gero Educaci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Barcelona. 1994.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Perkins, David La escuela inteligente, Buenos Aires, Gedisa, 1955, p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 78-101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5q</w:t>
        <w:tab/>
        <w:tab/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Estrategias para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historia. El uso de fuentes escritas, orales y audiovisuales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uso del cine en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historia. 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videojuego ¿sirve o no para la enseñanza de la historia?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de aplicaci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y l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mites del abordaje cr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tico de los recursos.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Proyecci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del documental Fog of war (Bruma de guerra: once lecciones sobre la vida de McNamara) dirigida por Errol Morris- Premio Oscar 2005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Lectura 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Monterde, 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Litwin, Edith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oficio de ense</w:t>
      </w:r>
      <w:r w:rsidDel="00000000" w:rsidR="00000000" w:rsidRPr="00000000">
        <w:rPr>
          <w:rFonts w:ascii="Arimo" w:cs="Arimo" w:eastAsia="Arimo" w:hAnsi="Arimo"/>
          <w:i w:val="1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 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Buenos Aires, Paidos, 2009 p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 117 a 160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Ranciere Jacques El maestro ignorante, Buenos Aires, El zorzal libros, 2007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6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historia oral, la historia reciente y la historia inmediata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historia contrafactual. El videojuego de estrategia para su uso en el aula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Propuestas de trabajo para la ense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anza de la historia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Lectura 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Schwarzstein Dora Una introducci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 al uso de la historia oral en el aula, Buenos Aires, Fondo de Cultura Economica, 2001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Franco, Levin Historia Reciente: perspectivas y desaf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para un campo en construcci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n, Buenos Aires, Paidos, 2007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Bruner Jerome, La fábrica de historias. Derecho, literatura, vida. Argentina, Fondo de Cultura Económica, 2013 pág. 38-58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DOCUMENTAL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Dise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curricular -  DGCyE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BIBLIOGRAFIA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Arrondo, C- Bembo, S (comp).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formacion docente en el Profesorado de Historia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Ed. Homo Sapiens, Rosario, 2001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Camilloni, A.- Levinas M.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Pensar, descubrir y aprender. Propuesta didactica y actividades para las ciencias sociales,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Ed. Aique, Buenos Aires, 2000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Carretero y Limon: Aportaciones de la psicología cognitiva y de la instrucción a la enseñanza de la Historia y las Ciencias Sociales. En Infancia y Aprendizaje. Nro. 62-63.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Cuesta , Raimundo y Mainer, Juan: “Didáctica crítica y educación histórica : Pensar, desear y actuar de otra manera”. En  Cuadernos de Pedagogía Nro. 295, 2000.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Ferro, Marc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Historia contemporánea y cine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España, Ed. Ariel, 2000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Finocchio, Silvia (1993)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Enseñar Ciencias Sociales,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Ed. Troquel, Buenos Aires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Kaufman, Alejandro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(prologuista) 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Guelerman, Sergio J.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(compilador) Memorias en presente : identidad y transmisión en la Argentina posgenocidio. Buenos Aires, Ed. Norma, 2001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Merchán Iglesias, Javier: La historia regulada. Un viaje de ida y vuelta. Cuadernos de Pedagogía Nro. 295, 2000.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Rosenstone, Robert A.(1997)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 pasado en imágenes. El desafío del cine a nuestra idea de la Historia,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Barcelona, Ed. Ariel (2000)“A history of what has not yet happened” En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Rethinking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History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Vol 4 Nº2, Summer.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Sancho, Juana Ma.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una tecnología educativa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España, Ed. Horsori, 1998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Schwarzstein, Dora: Una introducción al uso de la historia oral en el aula Fondo de Cultura Economica, Buenos Aires, 2001</w:t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Sobejano, Ma. Jose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Didáctica de la Historia: ideas, elementos y recursos para ayudar al profesor,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UNED, Madrid, 2000</w:t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Publicaciones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Conciencia Social. Anuario de didactica de geografía, historia y otras ciencias sociales. España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Enseñanza de las Ciencias Sociales. Barcelona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Revista Entrepasados, Buenos Aires.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Reseñas. De enseñanza de la historia. APEHUN. Argentina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Cuadernos de Pedagog</w:t>
      </w:r>
      <w:r w:rsidDel="00000000" w:rsidR="00000000" w:rsidRPr="00000000">
        <w:rPr>
          <w:rFonts w:ascii="Arimo" w:cs="Arimo" w:eastAsia="Arimo" w:hAnsi="Arimo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Espa</w:t>
      </w:r>
      <w:r w:rsidDel="00000000" w:rsidR="00000000" w:rsidRPr="00000000">
        <w:rPr>
          <w:rFonts w:ascii="Arimo" w:cs="Arimo" w:eastAsia="Arimo" w:hAnsi="Arimo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9" w:w="11907" w:orient="portrait"/>
      <w:pgMar w:bottom="851" w:top="33" w:left="567" w:right="56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jc w:val="right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PLAN AUTORIZADO POR RESOLUCION N°: 13259/99</w:t>
    </w:r>
  </w:p>
  <w:p w:rsidR="00000000" w:rsidDel="00000000" w:rsidP="00000000" w:rsidRDefault="00000000" w:rsidRPr="00000000" w14:paraId="00000090">
    <w:pPr>
      <w:pBdr>
        <w:bottom w:color="000000" w:space="1" w:sz="6" w:val="single"/>
      </w:pBdr>
      <w:spacing w:after="0" w:line="240" w:lineRule="auto"/>
      <w:rPr>
        <w:rFonts w:ascii="Arial" w:cs="Arial" w:eastAsia="Arial" w:hAnsi="Arial"/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u w:val="single"/>
        <w:rtl w:val="0"/>
      </w:rPr>
      <w:t xml:space="preserve">VIGENCIA AÑO/S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: 2020/2021</w:t>
    </w:r>
  </w:p>
  <w:p w:rsidR="00000000" w:rsidDel="00000000" w:rsidP="00000000" w:rsidRDefault="00000000" w:rsidRPr="00000000" w14:paraId="00000092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73.000000000002" w:type="dxa"/>
      <w:jc w:val="righ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31"/>
      <w:gridCol w:w="7542"/>
      <w:tblGridChange w:id="0">
        <w:tblGrid>
          <w:gridCol w:w="3231"/>
          <w:gridCol w:w="7542"/>
        </w:tblGrid>
      </w:tblGridChange>
    </w:tblGrid>
    <w:tr>
      <w:trPr>
        <w:cantSplit w:val="0"/>
        <w:trHeight w:val="2021" w:hRule="atLeast"/>
        <w:tblHeader w:val="0"/>
      </w:trPr>
      <w:tc>
        <w:tcPr/>
        <w:p w:rsidR="00000000" w:rsidDel="00000000" w:rsidP="00000000" w:rsidRDefault="00000000" w:rsidRPr="00000000" w14:paraId="00000077">
          <w:pPr>
            <w:pStyle w:val="Title"/>
            <w:tabs>
              <w:tab w:val="left" w:pos="3119"/>
            </w:tabs>
            <w:rPr>
              <w:rFonts w:ascii="Arial" w:cs="Arial" w:eastAsia="Arial" w:hAnsi="Arial"/>
              <w:b w:val="1"/>
              <w:i w:val="0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-1904</wp:posOffset>
                </wp:positionV>
                <wp:extent cx="950898" cy="866140"/>
                <wp:effectExtent b="0" l="0" r="0" t="0"/>
                <wp:wrapNone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8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i w:val="0"/>
              <w:color w:val="000000"/>
              <w:sz w:val="16"/>
              <w:szCs w:val="16"/>
              <w:rtl w:val="0"/>
            </w:rPr>
            <w:t xml:space="preserve">Provincia de Buenos Aires</w:t>
          </w:r>
        </w:p>
        <w:p w:rsidR="00000000" w:rsidDel="00000000" w:rsidP="00000000" w:rsidRDefault="00000000" w:rsidRPr="00000000" w14:paraId="0000007F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i w:val="0"/>
              <w:color w:val="000000"/>
              <w:sz w:val="16"/>
              <w:szCs w:val="16"/>
              <w:rtl w:val="0"/>
            </w:rPr>
            <w:t xml:space="preserve">Dirección de Cultura y Educación</w:t>
          </w:r>
        </w:p>
        <w:p w:rsidR="00000000" w:rsidDel="00000000" w:rsidP="00000000" w:rsidRDefault="00000000" w:rsidRPr="00000000" w14:paraId="00000080">
          <w:pPr>
            <w:pStyle w:val="Title"/>
            <w:tabs>
              <w:tab w:val="left" w:pos="3119"/>
            </w:tabs>
            <w:rPr>
              <w:rFonts w:ascii="Arial" w:cs="Arial" w:eastAsia="Arial" w:hAnsi="Arial"/>
              <w:b w:val="1"/>
              <w:i w:val="0"/>
              <w:color w:val="000000"/>
            </w:rPr>
          </w:pPr>
          <w:r w:rsidDel="00000000" w:rsidR="00000000" w:rsidRPr="00000000">
            <w:rPr>
              <w:b w:val="1"/>
              <w:i w:val="0"/>
              <w:color w:val="000000"/>
              <w:sz w:val="16"/>
              <w:szCs w:val="16"/>
              <w:rtl w:val="0"/>
            </w:rPr>
            <w:t xml:space="preserve">Dirección de Educación Superior Docente Inicial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1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i w:val="0"/>
              <w:color w:val="000000"/>
              <w:sz w:val="28"/>
              <w:szCs w:val="28"/>
              <w:rtl w:val="0"/>
            </w:rPr>
            <w:t xml:space="preserve">Instituto Superior de Formación Docente y Técnica Nº 46</w:t>
          </w:r>
        </w:p>
        <w:p w:rsidR="00000000" w:rsidDel="00000000" w:rsidP="00000000" w:rsidRDefault="00000000" w:rsidRPr="00000000" w14:paraId="00000082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i w:val="0"/>
              <w:color w:val="000000"/>
              <w:sz w:val="28"/>
              <w:szCs w:val="28"/>
              <w:rtl w:val="0"/>
            </w:rPr>
            <w:t xml:space="preserve">“2 de abril de 1982”</w:t>
          </w:r>
        </w:p>
        <w:p w:rsidR="00000000" w:rsidDel="00000000" w:rsidP="00000000" w:rsidRDefault="00000000" w:rsidRPr="00000000" w14:paraId="00000083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Sede: Av. Pueyrredón 1250</w:t>
          </w:r>
        </w:p>
        <w:p w:rsidR="00000000" w:rsidDel="00000000" w:rsidP="00000000" w:rsidRDefault="00000000" w:rsidRPr="00000000" w14:paraId="00000085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Sub-sede: Medrano 90</w:t>
          </w:r>
        </w:p>
        <w:p w:rsidR="00000000" w:rsidDel="00000000" w:rsidP="00000000" w:rsidRDefault="00000000" w:rsidRPr="00000000" w14:paraId="00000086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 Ramos Mejía., La Matanza </w:t>
          </w:r>
        </w:p>
        <w:p w:rsidR="00000000" w:rsidDel="00000000" w:rsidP="00000000" w:rsidRDefault="00000000" w:rsidRPr="00000000" w14:paraId="00000087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2"/>
              <w:szCs w:val="22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Te:+54 011 4658-6285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82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-----------------------------------------------------------------------------------------------------------------------------------------------------------------------------------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820"/>
      </w:tabs>
      <w:spacing w:after="0" w:before="0" w:line="240" w:lineRule="auto"/>
      <w:ind w:left="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  <w:t xml:space="preserve">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3119"/>
      </w:tabs>
      <w:spacing w:after="0" w:line="240" w:lineRule="auto"/>
      <w:jc w:val="center"/>
    </w:pPr>
    <w:rPr>
      <w:rFonts w:ascii="Times New Roman" w:cs="Times New Roman" w:eastAsia="Times New Roman" w:hAnsi="Times New Roman"/>
      <w:i w:val="1"/>
      <w:color w:val="800000"/>
      <w:sz w:val="18"/>
      <w:szCs w:val="18"/>
    </w:rPr>
  </w:style>
  <w:style w:type="paragraph" w:styleId="Normal" w:default="1">
    <w:name w:val="Normal"/>
    <w:qFormat w:val="1"/>
    <w:rsid w:val="00F51D0D"/>
    <w:pPr>
      <w:spacing w:after="160" w:line="259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 w:val="1"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D15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D15DD"/>
    <w:rPr>
      <w:rFonts w:ascii="Tahoma" w:cs="Tahoma" w:hAnsi="Tahoma"/>
      <w:sz w:val="16"/>
      <w:szCs w:val="16"/>
    </w:rPr>
  </w:style>
  <w:style w:type="paragraph" w:styleId="Ttulo">
    <w:name w:val="Title"/>
    <w:basedOn w:val="Normal"/>
    <w:link w:val="TtuloCar"/>
    <w:qFormat w:val="1"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 w:val="1"/>
      <w:color w:val="800000"/>
      <w:sz w:val="18"/>
      <w:szCs w:val="20"/>
      <w:lang w:eastAsia="es-ES" w:val="es-ES_tradnl"/>
    </w:rPr>
  </w:style>
  <w:style w:type="character" w:styleId="TtuloCar" w:customStyle="1">
    <w:name w:val="Título Car"/>
    <w:basedOn w:val="Fuentedeprrafopredeter"/>
    <w:link w:val="Ttulo"/>
    <w:rsid w:val="00FD15DD"/>
    <w:rPr>
      <w:rFonts w:ascii="Times New Roman" w:cs="Times New Roman" w:eastAsia="Times New Roman" w:hAnsi="Times New Roman"/>
      <w:i w:val="1"/>
      <w:color w:val="800000"/>
      <w:sz w:val="18"/>
      <w:szCs w:val="20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F51D0D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F218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195281"/>
    <w:pPr>
      <w:spacing w:after="120" w:afterAutospacing="1" w:line="240" w:lineRule="auto"/>
    </w:pPr>
    <w:rPr>
      <w:rFonts w:asciiTheme="minorHAnsi" w:cstheme="minorBidi" w:eastAsiaTheme="minorHAnsi" w:hAnsiTheme="minorHAnsi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195281"/>
    <w:rPr>
      <w:lang w:val="es-ES"/>
    </w:rPr>
  </w:style>
  <w:style w:type="paragraph" w:styleId="NormalWeb">
    <w:name w:val="Normal (Web)"/>
    <w:basedOn w:val="Normal"/>
    <w:uiPriority w:val="99"/>
    <w:unhideWhenUsed w:val="1"/>
    <w:rsid w:val="002D519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efault" w:customStyle="1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nm.me.gov.ar/cgi-bin/wxis.exe/opac/?isisscript=opac/opac.xis&amp;dbn=binam&amp;tb=aut&amp;src=link&amp;query=kaufman,%2520alejandro&amp;cantidad=10&amp;formato=breve&amp;sala=" TargetMode="External"/><Relationship Id="rId8" Type="http://schemas.openxmlformats.org/officeDocument/2006/relationships/hyperlink" Target="http://www.bnm.me.gov.ar/cgi-bin/wxis.exe/opac/?isisscript=opac/opac.xis&amp;dbn=binam&amp;tb=aut&amp;src=link&amp;query=guelerman,%2520sergio%2520j.&amp;cantidad=10&amp;formato=breve&amp;sala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8CFzKFDgZnSbhxdCepgSwf5qg==">AMUW2mU+Z1awKEdpgdvlrmw3DBDWKh4oGt00+GxtpNF7xIso3Rjx2H7QH4VNzoqMzkicoy2kdtTjgjvvVun017qoqQZuI+EBbAL0dAK2DVJVX48uaIXklQ0=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2021-07-07T19:21:00Z</dcterms:created>
  <dc:creator>lorena</dc:creator>
</cp:coreProperties>
</file>